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050A2A" w:rsidP="00551EE7">
      <w:pPr>
        <w:pStyle w:val="1"/>
        <w:tabs>
          <w:tab w:val="left" w:pos="2925"/>
          <w:tab w:val="left" w:pos="8410"/>
          <w:tab w:val="right" w:pos="9355"/>
        </w:tabs>
        <w:rPr>
          <w:sz w:val="28"/>
          <w:szCs w:val="28"/>
        </w:rPr>
      </w:pPr>
      <w:r w:rsidRPr="00050A2A">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050A2A">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050A2A">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050A2A">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1. В отношении жилого помещения (квартиры)  с кадастровым номером 56:19:0301001:0185 , расположенного по адресу:  Оренбургская область, </w:t>
      </w:r>
      <w:proofErr w:type="spellStart"/>
      <w:r>
        <w:rPr>
          <w:rFonts w:ascii="Times New Roman" w:hAnsi="Times New Roman"/>
          <w:bCs/>
          <w:szCs w:val="24"/>
        </w:rPr>
        <w:t>Новосергиевский</w:t>
      </w:r>
      <w:proofErr w:type="spellEnd"/>
      <w:r>
        <w:rPr>
          <w:rFonts w:ascii="Times New Roman" w:hAnsi="Times New Roman"/>
          <w:bCs/>
          <w:szCs w:val="24"/>
        </w:rPr>
        <w:t xml:space="preserve"> район, п. Красная Поляна, ул. Верхняя, д. 17. кв.1.,  в качестве его правообладателя, владеющего данным объектом недвижимости на праве собственности, выявлена  Малышева Татьяна Николаевна, 14.03.1950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 Малышевой Т. Н.,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proofErr w:type="gramStart"/>
      <w:r>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Pr>
          <w:rFonts w:ascii="Times New Roman" w:hAnsi="Times New Roman"/>
          <w:i/>
          <w:sz w:val="22"/>
          <w:szCs w:val="22"/>
        </w:rPr>
        <w:t xml:space="preserve">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542398"/>
    <w:rsid w:val="00551EE7"/>
    <w:rsid w:val="007F5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4</cp:revision>
  <dcterms:created xsi:type="dcterms:W3CDTF">2022-04-04T04:52:00Z</dcterms:created>
  <dcterms:modified xsi:type="dcterms:W3CDTF">2022-04-04T04:56:00Z</dcterms:modified>
</cp:coreProperties>
</file>