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ДЕПУТАТОВ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СЕЛЬСКОЕ ПОСЕЛЕНИЕ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КРАСНОПОЛЯНСКИЙ СЕЛЬСОВЕТ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НОВОСЕРГИЕВСКОГО РАЙОНА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ЧЕТВЕРТОГО СОЗЫВА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04.10.2023</w:t>
        <w:tab/>
        <w:tab/>
        <w:tab/>
        <w:tab/>
        <w:tab/>
        <w:tab/>
        <w:tab/>
        <w:tab/>
        <w:tab/>
        <w:t xml:space="preserve">26/4-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р.С.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в решение № 43/7р. С от 14.12.2018г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10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19 решения Совета депутатов от 20.12.2022 № 22/1 р.С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бюджете муниципального образования Краснополянский сельсовет Новосергиевского района Оренбургской области на 2023 год и на плановый период 2024-2025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решение № 43/7р.С от 14.12.2018г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п.3 Приложение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Краснополянский сельсовет Новосергиевского района Оренбургской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согласно приложению.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председателя Совета депутатов муниципального образования Краснополянский сельсовет Новосергиевского района Оренбургской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Установить, что настоящее решение вступает в силу после его официального опубликования на официальном сайте муниципального образования Краснополянский сельсовет Новосергиевского района Оренбургской области, и распространяется на правоотношения, возникшие с 01.10.2023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Совета депутатов муниципального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 Краснополянский сельсовет</w:t>
        <w:tab/>
        <w:tab/>
        <w:tab/>
        <w:t xml:space="preserve">                 </w:t>
        <w:tab/>
        <w:t xml:space="preserve">Т.Н.Захаренко.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</w:t>
        <w:tab/>
        <w:tab/>
        <w:tab/>
        <w:tab/>
        <w:tab/>
        <w:tab/>
        <w:tab/>
        <w:t xml:space="preserve">Т.В.Дедловская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Краснополянского сельсовета: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Разослано; Финансовый отдел администрации МО Новосергиевский район,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ЦБУ Новосергиевского района, орготделу, прокурору.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№ 1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решению совета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Краснополянский сельсовет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14.12.2018 № 43/7р.С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редакции решения Совета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04.10.2023г № 26/4-р.С.)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Краснополянский сельсовет Новосергиевского района Оренбургской области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должностного оклада лица, исполняющего обязанности специалиста по техническому обеспечению деятельности в муниципальном образовании Краснополянский сельсовет Новосергиевского района Оренбургской области</w:t>
      </w:r>
    </w:p>
    <w:tbl>
      <w:tblPr>
        <w:tblInd w:w="108" w:type="dxa"/>
      </w:tblPr>
      <w:tblGrid>
        <w:gridCol w:w="6804"/>
        <w:gridCol w:w="2835"/>
      </w:tblGrid>
      <w:tr>
        <w:trPr>
          <w:trHeight w:val="249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должности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оклада (в рублях)</w:t>
            </w:r>
          </w:p>
        </w:tc>
      </w:tr>
      <w:tr>
        <w:trPr>
          <w:trHeight w:val="249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Делопроизводитель – оператор по вводу данных 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7 605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Краснополянский  сельсовет Новосергиевского района Оренбургской области:</w:t>
      </w:r>
    </w:p>
    <w:tbl>
      <w:tblPr>
        <w:tblInd w:w="108" w:type="dxa"/>
      </w:tblPr>
      <w:tblGrid>
        <w:gridCol w:w="6804"/>
        <w:gridCol w:w="2835"/>
      </w:tblGrid>
      <w:tr>
        <w:trPr>
          <w:trHeight w:val="249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должности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оклада (в рублях)</w:t>
            </w:r>
          </w:p>
        </w:tc>
      </w:tr>
      <w:tr>
        <w:trPr>
          <w:trHeight w:val="249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Уборщик служебных помещений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7 605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Штатное расписание утверждается Главой администрации муниципального образования Краснополянский  сельсовет Новосергиевского района Оренбургской области.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